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22"/>
      </w:tblGrid>
      <w:tr w:rsidR="00133AD1" w:rsidRPr="00133AD1" w:rsidTr="00133AD1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133AD1" w:rsidRDefault="00133AD1" w:rsidP="000F1379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t xml:space="preserve">STATION </w:t>
            </w:r>
            <w:r w:rsidR="000F1379">
              <w:rPr>
                <w:rFonts w:ascii="AR CENA" w:hAnsi="AR CENA"/>
                <w:sz w:val="252"/>
                <w:szCs w:val="280"/>
              </w:rPr>
              <w:t>1</w:t>
            </w:r>
          </w:p>
          <w:p w:rsidR="000F1379" w:rsidRPr="000F1379" w:rsidRDefault="000F1379" w:rsidP="000F1379">
            <w:pPr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 w:rsidRPr="000F1379"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Fishers of Men</w:t>
            </w:r>
          </w:p>
        </w:tc>
      </w:tr>
      <w:tr w:rsidR="00133AD1" w:rsidRPr="00133AD1" w:rsidTr="00133AD1">
        <w:trPr>
          <w:trHeight w:hRule="exact" w:val="1134"/>
        </w:trPr>
        <w:tc>
          <w:tcPr>
            <w:tcW w:w="1132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133AD1" w:rsidRPr="00133AD1" w:rsidRDefault="00133AD1" w:rsidP="00133AD1">
            <w:pPr>
              <w:jc w:val="center"/>
              <w:rPr>
                <w:rFonts w:ascii="AR CENA" w:hAnsi="AR CENA"/>
                <w:sz w:val="100"/>
                <w:szCs w:val="100"/>
              </w:rPr>
            </w:pPr>
          </w:p>
        </w:tc>
      </w:tr>
      <w:tr w:rsidR="000F1379" w:rsidRPr="00133AD1" w:rsidTr="00133AD1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2</w:t>
            </w:r>
          </w:p>
          <w:p w:rsidR="000F1379" w:rsidRPr="000F1379" w:rsidRDefault="000F1379" w:rsidP="000F1379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 w:rsidRPr="000F1379"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Nehemiah – King’s Cupbearer</w:t>
            </w:r>
          </w:p>
        </w:tc>
      </w:tr>
      <w:tr w:rsidR="000F1379" w:rsidRPr="00133AD1" w:rsidTr="00133AD1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lastRenderedPageBreak/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3</w:t>
            </w:r>
          </w:p>
          <w:p w:rsidR="000F1379" w:rsidRPr="000F1379" w:rsidRDefault="000F1379" w:rsidP="000F1379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Lydia</w:t>
            </w:r>
            <w:r w:rsidRPr="000F1379"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 xml:space="preserve"> – </w:t>
            </w: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br/>
              <w:t>Seller of Purple</w:t>
            </w:r>
          </w:p>
        </w:tc>
      </w:tr>
      <w:tr w:rsidR="000F1379" w:rsidRPr="00133AD1" w:rsidTr="00E54CDC">
        <w:trPr>
          <w:trHeight w:hRule="exact" w:val="1134"/>
        </w:trPr>
        <w:tc>
          <w:tcPr>
            <w:tcW w:w="1132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0F1379" w:rsidRPr="00133AD1" w:rsidRDefault="000F1379" w:rsidP="00E54CDC">
            <w:pPr>
              <w:jc w:val="center"/>
              <w:rPr>
                <w:rFonts w:ascii="AR CENA" w:hAnsi="AR CENA"/>
                <w:sz w:val="100"/>
                <w:szCs w:val="100"/>
              </w:rPr>
            </w:pPr>
          </w:p>
        </w:tc>
      </w:tr>
      <w:tr w:rsidR="000F1379" w:rsidRPr="00133AD1" w:rsidTr="00133AD1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4</w:t>
            </w:r>
          </w:p>
          <w:p w:rsidR="000F1379" w:rsidRPr="000F1379" w:rsidRDefault="000F1379" w:rsidP="00E54CDC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Wilderness Journey</w:t>
            </w:r>
          </w:p>
        </w:tc>
      </w:tr>
      <w:tr w:rsidR="000F1379" w:rsidRPr="00133AD1" w:rsidTr="00E54CDC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lastRenderedPageBreak/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5</w:t>
            </w:r>
          </w:p>
          <w:p w:rsidR="000F1379" w:rsidRPr="000F1379" w:rsidRDefault="000F1379" w:rsidP="00E54CDC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Pin the Jewel on David’s Crown</w:t>
            </w:r>
          </w:p>
        </w:tc>
      </w:tr>
      <w:tr w:rsidR="000F1379" w:rsidRPr="00133AD1" w:rsidTr="00E54CDC">
        <w:trPr>
          <w:trHeight w:hRule="exact" w:val="1134"/>
        </w:trPr>
        <w:tc>
          <w:tcPr>
            <w:tcW w:w="1132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0F1379" w:rsidRPr="00133AD1" w:rsidRDefault="000F1379" w:rsidP="00E54CDC">
            <w:pPr>
              <w:jc w:val="center"/>
              <w:rPr>
                <w:rFonts w:ascii="AR CENA" w:hAnsi="AR CENA"/>
                <w:sz w:val="100"/>
                <w:szCs w:val="100"/>
              </w:rPr>
            </w:pPr>
          </w:p>
        </w:tc>
      </w:tr>
      <w:tr w:rsidR="000F1379" w:rsidRPr="00133AD1" w:rsidTr="00E54CDC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6</w:t>
            </w:r>
          </w:p>
          <w:p w:rsidR="000F1379" w:rsidRPr="000F1379" w:rsidRDefault="000F1379" w:rsidP="00E54CDC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 xml:space="preserve">Build the Walls </w:t>
            </w: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br/>
              <w:t>of Jerusalem</w:t>
            </w:r>
          </w:p>
        </w:tc>
      </w:tr>
      <w:tr w:rsidR="000F1379" w:rsidRPr="00133AD1" w:rsidTr="00E54CDC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lastRenderedPageBreak/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7</w:t>
            </w:r>
          </w:p>
          <w:p w:rsidR="000F1379" w:rsidRPr="000F1379" w:rsidRDefault="000F1379" w:rsidP="00E54CDC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Elijah’s Altar</w:t>
            </w:r>
          </w:p>
        </w:tc>
      </w:tr>
      <w:tr w:rsidR="000F1379" w:rsidRPr="00133AD1" w:rsidTr="00E54CDC">
        <w:trPr>
          <w:trHeight w:hRule="exact" w:val="1134"/>
        </w:trPr>
        <w:tc>
          <w:tcPr>
            <w:tcW w:w="1132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0F1379" w:rsidRPr="00133AD1" w:rsidRDefault="000F1379" w:rsidP="00E54CDC">
            <w:pPr>
              <w:jc w:val="center"/>
              <w:rPr>
                <w:rFonts w:ascii="AR CENA" w:hAnsi="AR CENA"/>
                <w:sz w:val="100"/>
                <w:szCs w:val="100"/>
              </w:rPr>
            </w:pPr>
          </w:p>
        </w:tc>
      </w:tr>
      <w:tr w:rsidR="000F1379" w:rsidRPr="00133AD1" w:rsidTr="00E54CDC">
        <w:trPr>
          <w:trHeight w:hRule="exact" w:val="6747"/>
        </w:trPr>
        <w:tc>
          <w:tcPr>
            <w:tcW w:w="1132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F1379" w:rsidRDefault="000F1379" w:rsidP="00E54CDC">
            <w:pPr>
              <w:jc w:val="center"/>
              <w:rPr>
                <w:rFonts w:ascii="AR CENA" w:hAnsi="AR CENA"/>
                <w:sz w:val="252"/>
                <w:szCs w:val="280"/>
              </w:rPr>
            </w:pPr>
            <w:r w:rsidRPr="000F1379">
              <w:rPr>
                <w:rFonts w:ascii="AR CENA" w:hAnsi="AR CENA"/>
                <w:sz w:val="252"/>
                <w:szCs w:val="280"/>
              </w:rPr>
              <w:t xml:space="preserve">STATION </w:t>
            </w:r>
            <w:r>
              <w:rPr>
                <w:rFonts w:ascii="AR CENA" w:hAnsi="AR CENA"/>
                <w:sz w:val="252"/>
                <w:szCs w:val="280"/>
              </w:rPr>
              <w:t>8</w:t>
            </w:r>
          </w:p>
          <w:p w:rsidR="000F1379" w:rsidRPr="000F1379" w:rsidRDefault="000F1379" w:rsidP="00E54CDC">
            <w:pPr>
              <w:spacing w:line="192" w:lineRule="auto"/>
              <w:jc w:val="center"/>
              <w:rPr>
                <w:rFonts w:ascii="AR CENA" w:hAnsi="AR CENA"/>
                <w:color w:val="808080" w:themeColor="background1" w:themeShade="80"/>
                <w:sz w:val="206"/>
                <w:szCs w:val="280"/>
              </w:rPr>
            </w:pPr>
            <w:r>
              <w:rPr>
                <w:rFonts w:ascii="AR CENA" w:hAnsi="AR CENA"/>
                <w:color w:val="808080" w:themeColor="background1" w:themeShade="80"/>
                <w:sz w:val="180"/>
                <w:szCs w:val="280"/>
              </w:rPr>
              <w:t>Food in the Wilderness</w:t>
            </w:r>
          </w:p>
        </w:tc>
      </w:tr>
    </w:tbl>
    <w:p w:rsidR="00A82835" w:rsidRPr="00133AD1" w:rsidRDefault="00A82835">
      <w:pPr>
        <w:rPr>
          <w:rFonts w:ascii="AR CENA" w:hAnsi="AR CENA"/>
          <w:sz w:val="2"/>
          <w:szCs w:val="100"/>
        </w:rPr>
      </w:pPr>
    </w:p>
    <w:sectPr w:rsidR="00A82835" w:rsidRPr="00133AD1" w:rsidSect="00133AD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133AD1"/>
    <w:rsid w:val="0009008A"/>
    <w:rsid w:val="000F1379"/>
    <w:rsid w:val="001254D2"/>
    <w:rsid w:val="00133AD1"/>
    <w:rsid w:val="00142EB2"/>
    <w:rsid w:val="001A55C9"/>
    <w:rsid w:val="001E0299"/>
    <w:rsid w:val="002041BF"/>
    <w:rsid w:val="00350DBA"/>
    <w:rsid w:val="00456DB7"/>
    <w:rsid w:val="004F1286"/>
    <w:rsid w:val="00940674"/>
    <w:rsid w:val="00A82835"/>
    <w:rsid w:val="00B9123C"/>
    <w:rsid w:val="00E1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2</cp:revision>
  <cp:lastPrinted>2012-05-28T18:45:00Z</cp:lastPrinted>
  <dcterms:created xsi:type="dcterms:W3CDTF">2018-10-12T16:00:00Z</dcterms:created>
  <dcterms:modified xsi:type="dcterms:W3CDTF">2018-10-12T16:00:00Z</dcterms:modified>
</cp:coreProperties>
</file>